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5C" w:rsidRDefault="002A6E5C" w:rsidP="002A6E5C">
      <w:pPr>
        <w:spacing w:line="594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2A6E5C" w:rsidRPr="00D9700B" w:rsidRDefault="002A6E5C" w:rsidP="002A6E5C">
      <w:pPr>
        <w:spacing w:beforeLines="100" w:afterLines="100" w:line="594" w:lineRule="exact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  <w:r w:rsidRPr="00D9700B">
        <w:rPr>
          <w:rFonts w:ascii="方正小标宋简体" w:eastAsia="方正小标宋简体" w:hAnsi="仿宋" w:hint="eastAsia"/>
          <w:color w:val="000000"/>
          <w:sz w:val="44"/>
          <w:szCs w:val="44"/>
        </w:rPr>
        <w:t>列入清理整治范围的不规范地名认定原则和标准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4"/>
        <w:gridCol w:w="975"/>
        <w:gridCol w:w="1114"/>
        <w:gridCol w:w="3055"/>
        <w:gridCol w:w="4302"/>
        <w:gridCol w:w="3502"/>
      </w:tblGrid>
      <w:tr w:rsidR="002A6E5C" w:rsidTr="00182D5D">
        <w:trPr>
          <w:trHeight w:val="583"/>
          <w:tblHeader/>
          <w:jc w:val="center"/>
        </w:trPr>
        <w:tc>
          <w:tcPr>
            <w:tcW w:w="944" w:type="dxa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89" w:type="dxa"/>
            <w:gridSpan w:val="2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eastAsia="黑体" w:hAnsi="仿宋"/>
                <w:color w:val="000000"/>
                <w:sz w:val="28"/>
                <w:szCs w:val="28"/>
              </w:rPr>
            </w:pPr>
            <w:r>
              <w:rPr>
                <w:rFonts w:eastAsia="黑体" w:hAnsi="仿宋" w:hint="eastAsia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eastAsia="黑体" w:hAnsi="仿宋"/>
                <w:color w:val="000000"/>
                <w:sz w:val="28"/>
                <w:szCs w:val="28"/>
              </w:rPr>
            </w:pPr>
            <w:r>
              <w:rPr>
                <w:rFonts w:eastAsia="黑体" w:hAnsi="仿宋" w:hint="eastAsia"/>
                <w:color w:val="000000"/>
                <w:sz w:val="28"/>
                <w:szCs w:val="28"/>
              </w:rPr>
              <w:t>认定原则和标准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eastAsia="黑体" w:hAnsi="仿宋"/>
                <w:color w:val="000000"/>
                <w:sz w:val="28"/>
                <w:szCs w:val="28"/>
              </w:rPr>
            </w:pPr>
            <w:r>
              <w:rPr>
                <w:rFonts w:eastAsia="黑体" w:hAnsi="仿宋" w:hint="eastAsia"/>
                <w:color w:val="000000"/>
                <w:sz w:val="28"/>
                <w:szCs w:val="28"/>
              </w:rPr>
              <w:t>案例</w:t>
            </w:r>
          </w:p>
        </w:tc>
        <w:tc>
          <w:tcPr>
            <w:tcW w:w="3502" w:type="dxa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eastAsia="黑体" w:hAnsi="仿宋"/>
                <w:color w:val="000000"/>
                <w:sz w:val="28"/>
                <w:szCs w:val="28"/>
              </w:rPr>
            </w:pPr>
            <w:r>
              <w:rPr>
                <w:rFonts w:eastAsia="黑体" w:hAnsi="仿宋" w:hint="eastAsia"/>
                <w:color w:val="000000"/>
                <w:sz w:val="28"/>
                <w:szCs w:val="28"/>
              </w:rPr>
              <w:t>法规依据</w:t>
            </w:r>
          </w:p>
        </w:tc>
      </w:tr>
      <w:tr w:rsidR="002A6E5C" w:rsidTr="00182D5D">
        <w:trPr>
          <w:jc w:val="center"/>
        </w:trPr>
        <w:tc>
          <w:tcPr>
            <w:tcW w:w="944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刻意夸大的“大”地名</w:t>
            </w:r>
          </w:p>
        </w:tc>
        <w:tc>
          <w:tcPr>
            <w:tcW w:w="1114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专名或通名的含义远远超出地理实体实际地域、地位、规模、功能等特征的地名</w:t>
            </w: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未经批准随意使用“宇宙、中央、天下”等词语的地名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如：未经批准，某居民区命名为“宇宙城”、“中央首府”、“盛世中央”、“龙御天下”、“天下域”等</w:t>
            </w:r>
          </w:p>
        </w:tc>
        <w:tc>
          <w:tcPr>
            <w:tcW w:w="3502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1.《地名管理条例实施细则》第八条（二）地名的命名应反映当地人文或自然地理特征；（九）新建和改建的城镇街巷、居民区应按照层次化、序列化、规范化的要求予以命名。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《陕西省实施&lt;地名管理条例&gt;办法》第八条地名的命名、更名应当尊重当地历史文化，反映地理特征，坚持相对稳定、名副其实、雅俗共赏、规范有序、易记好找和尊重群众意愿的原则。一般不得有偿命名、更名和冠名。</w:t>
            </w: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未经批准，随意使用“世界、环球、欧洲、澳洲、美洲、中国、中华、全国，万国”等词语的地名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如：未经批准，某居民区命名为“金科世界城”、“欧洲花园”、“澳洲阳光小区”、“万国城”等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未经批准，随意使用“特区、首府”等具有专属意义词语的地名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如：未经批准，某些不是特区的地区随意使用“特区”一词命名居民区或建筑物，以求表达与众不同之意，让人产生歧义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trHeight w:val="1501"/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通名层级混乱，刻意夸大地理实体功能的地名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如：未经批准，某些规模、体量较小且空间狭窄的居民区或建筑物称之为“广场”，给公众造成误导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75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崇洋媚外的“洋”地名</w:t>
            </w:r>
          </w:p>
        </w:tc>
        <w:tc>
          <w:tcPr>
            <w:tcW w:w="1114" w:type="dxa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包含外国人名的地名</w:t>
            </w: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含有外国人名或其简称，容易造成误解的地名（历史上已经存在、具有纪念意义或反映中外友谊的地名除外）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如：“林肯公寓”、“马可波罗大厦”、“哥伦布广场”等（“白求恩国际和平医院”、“列宁公园”等不属于此范围）</w:t>
            </w:r>
          </w:p>
        </w:tc>
        <w:tc>
          <w:tcPr>
            <w:tcW w:w="3502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1.《地名管理条例》第五条（一）凡有损我国领土主权和民族尊严的，带有民族歧视性质和妨碍民族团结的，带有侮辱劳动人民性质和极端庸俗的，以及其他违背国家方针，政策的地名，必须更名。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2.《地名管理条例实施细则》第八条（四）不以外国人名、地名命名我国地名。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3.《陕西省实施&lt;地名管理条例&gt;办法》第九条(六)禁止使用国家领导人的名字作地名,不用外国人名地名命名。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包含外国地名的地名</w:t>
            </w: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含有外国地名或其简称，容易造成误解的地名（地名用词含义符合汉语用词习惯、符合有关规定的除外）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如：“曼哈顿社区”、“威尼斯花园”、“巴黎印象城”、“夏威夷小区”等（“西安凯旋门”等不属于此范围）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用外语词命名的地名</w:t>
            </w:r>
          </w:p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直接用外文命名的地名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如：某居民区命名为“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MOMOPARK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”、“Ccmall”、“Villa小区”等，群众不知如何称呼，也难以理解名称的含义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用外语词汉字译些形式命名的地名（经有关部门批准的除外）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如：“帕提欧公馆”（帕提欧是patio的汉字译写形式）、“香榭丽舍小区”（香榭丽舍是Ch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amps-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lysée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s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的汉字译写形式）等（“希尔顿酒店”、“西门子公司”等不属于此范围）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75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怪异难懂的“怪”地名</w:t>
            </w:r>
          </w:p>
        </w:tc>
        <w:tc>
          <w:tcPr>
            <w:tcW w:w="1114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用字不规范的地名</w:t>
            </w: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纯粹用数字做专名无特定含义的地名（经有关部门批准的企事业单位名称及其派生地名、桥梁道路等名称除外）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如：未经批准，某居民区命名为“99大厦”、“1.1公寓”、“1201小区”等</w:t>
            </w:r>
          </w:p>
        </w:tc>
        <w:tc>
          <w:tcPr>
            <w:tcW w:w="3502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1.《地名管理条例》第四条（五）地名的命名应避免使用生僻字。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2.《地名管理条例实施细则》第八条（二）地名的命名应反映当地人文或自然地理特征；（三）使用规范的汉字或少数民族文字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3.《陕西省实施&lt;地名管理条例&gt;办法》第九条(二)地名所用汉字字形以国家公布的《印刷通用汉字字形表》为准，书写规范。</w:t>
            </w: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未经批准，随意使用汉字与数字组合且无实际含义的地名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如：未经批准，某居民区命名为“加州1886”、“1加1大厦”等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未经批准，专名中使用“˙”“-”等非文字符号的地名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如：未经批准，某居民区命名为“中骏˙世界城”、“M-3小区”等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75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怪异难懂的“怪”地名</w:t>
            </w:r>
          </w:p>
        </w:tc>
        <w:tc>
          <w:tcPr>
            <w:tcW w:w="1114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含义怪诞离奇的地名</w:t>
            </w: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含义不符合公众认知，故弄玄虚，难以理解的地名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如：未经批准，某居民区命名为“一瓶八斗”、“24克拉”、“8哩岛”、“蔚澜香醍”等</w:t>
            </w:r>
          </w:p>
        </w:tc>
        <w:tc>
          <w:tcPr>
            <w:tcW w:w="3502" w:type="dxa"/>
            <w:vMerge w:val="restart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1.《地名管理条例》第四条（五）地名的命名应避免使用生僻字。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 《地名管理条例实施细则》第八条（二）地名的命名应反映当地人文或自然地理特征；（三）使用规范的汉字或少数民族文字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3.《陕西省实施&lt;地名管理条例&gt;办法》第九条(二)地名所用汉字字形以国家公布的《印刷通用汉字字形表》为准，书写规范。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未经批准，随意使用具有特定含义的词语，容易产生歧义的地名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如：未经批准，某居民区命名为“公元99”，易使人理解为是公元99年；“果岭100号院”易使人理解为该小区建在高尔夫球场等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未经批准，随使用拼音字母且无实际含义的地名（特定含义且广为熟知的外文缩写词除外）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如：未经批准，某居民区命名为“DADA的草地”、“BOBO自由城”，难以理解（含有APEC、CBD、IT等缩写词的地名不属于此范围）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含义低级庸俗的地名</w:t>
            </w: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含义不健康、有悖公序良俗的地名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如：“黄泉路”、“土八路”、“哑巴路”、“杀人湾”、“癞疙宝大山”等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带有浓重封建色彩的地名</w:t>
            </w: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未经批准，随使用“皇帝、皇庭、御府、帝都、王府、相府”等古代帝王称谓以及历史上官衔、职位名等词语的地名（具有特定历史、宗教背景的除外）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如：未经批准，某居民区命名为“皇庭御景”、“皇庭府邸”、“铂金御府”等</w:t>
            </w:r>
          </w:p>
        </w:tc>
        <w:tc>
          <w:tcPr>
            <w:tcW w:w="3502" w:type="dxa"/>
            <w:vMerge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A6E5C" w:rsidTr="00182D5D">
        <w:trPr>
          <w:jc w:val="center"/>
        </w:trPr>
        <w:tc>
          <w:tcPr>
            <w:tcW w:w="944" w:type="dxa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89" w:type="dxa"/>
            <w:gridSpan w:val="2"/>
            <w:vAlign w:val="center"/>
          </w:tcPr>
          <w:p w:rsidR="002A6E5C" w:rsidRDefault="002A6E5C" w:rsidP="00182D5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重名同音的“重地名”</w:t>
            </w:r>
          </w:p>
        </w:tc>
        <w:tc>
          <w:tcPr>
            <w:tcW w:w="3055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一个城镇内的居民区、建筑物和道路、街巷名称重名或同音</w:t>
            </w:r>
          </w:p>
        </w:tc>
        <w:tc>
          <w:tcPr>
            <w:tcW w:w="43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如：某城市内多处存在“建设路”、“人民路”、“公园路”、“解放路”等重名道路现象</w:t>
            </w:r>
          </w:p>
        </w:tc>
        <w:tc>
          <w:tcPr>
            <w:tcW w:w="3502" w:type="dxa"/>
            <w:vAlign w:val="center"/>
          </w:tcPr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1.《地名管理条例》第四条（三）一个城镇内的街道名称不应重名避免同音。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 《地名管理条例实施细则》第八条（五）一个城镇内的街、巷居民区名称不应重名。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3.《陕西省实施&lt;地名管理条例&gt;办法》第九条(四)地名名称一般不得重名，避免同音或者近音。</w:t>
            </w:r>
          </w:p>
          <w:p w:rsidR="002A6E5C" w:rsidRDefault="002A6E5C" w:rsidP="00182D5D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2A6E5C" w:rsidRDefault="002A6E5C" w:rsidP="002A6E5C">
      <w:pPr>
        <w:rPr>
          <w:color w:val="000000"/>
        </w:rPr>
        <w:sectPr w:rsidR="002A6E5C">
          <w:footerReference w:type="even" r:id="rId6"/>
          <w:footerReference w:type="default" r:id="rId7"/>
          <w:pgSz w:w="16840" w:h="11907" w:orient="landscape"/>
          <w:pgMar w:top="1531" w:right="1701" w:bottom="1531" w:left="1985" w:header="851" w:footer="1701" w:gutter="0"/>
          <w:cols w:space="720"/>
          <w:docGrid w:linePitch="312"/>
        </w:sectPr>
      </w:pPr>
    </w:p>
    <w:p w:rsidR="00015ABD" w:rsidRPr="002A6E5C" w:rsidRDefault="00015ABD"/>
    <w:sectPr w:rsidR="00015ABD" w:rsidRPr="002A6E5C" w:rsidSect="002A6E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ABD" w:rsidRDefault="00015ABD" w:rsidP="002A6E5C">
      <w:r>
        <w:separator/>
      </w:r>
    </w:p>
  </w:endnote>
  <w:endnote w:type="continuationSeparator" w:id="1">
    <w:p w:rsidR="00015ABD" w:rsidRDefault="00015ABD" w:rsidP="002A6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E5C" w:rsidRDefault="002A6E5C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A6E5C" w:rsidRDefault="002A6E5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E5C" w:rsidRDefault="002A6E5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ABD" w:rsidRDefault="00015ABD" w:rsidP="002A6E5C">
      <w:r>
        <w:separator/>
      </w:r>
    </w:p>
  </w:footnote>
  <w:footnote w:type="continuationSeparator" w:id="1">
    <w:p w:rsidR="00015ABD" w:rsidRDefault="00015ABD" w:rsidP="002A6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E5C"/>
    <w:rsid w:val="00015ABD"/>
    <w:rsid w:val="002A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5C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E5C"/>
    <w:rPr>
      <w:sz w:val="18"/>
      <w:szCs w:val="18"/>
    </w:rPr>
  </w:style>
  <w:style w:type="paragraph" w:styleId="a4">
    <w:name w:val="footer"/>
    <w:basedOn w:val="a"/>
    <w:link w:val="Char0"/>
    <w:unhideWhenUsed/>
    <w:rsid w:val="002A6E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A6E5C"/>
    <w:rPr>
      <w:sz w:val="18"/>
      <w:szCs w:val="18"/>
    </w:rPr>
  </w:style>
  <w:style w:type="character" w:styleId="a5">
    <w:name w:val="page number"/>
    <w:basedOn w:val="a0"/>
    <w:rsid w:val="002A6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2019-03-12T06:22:00Z</dcterms:created>
  <dcterms:modified xsi:type="dcterms:W3CDTF">2019-03-12T06:23:00Z</dcterms:modified>
</cp:coreProperties>
</file>